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FAB1E0" w14:textId="77777777" w:rsidR="001A2F6F" w:rsidRDefault="001A2F6F" w:rsidP="005F3C59">
      <w:pPr>
        <w:pStyle w:val="Heading1"/>
        <w:rPr>
          <w:rFonts w:eastAsia="Calibri"/>
        </w:rPr>
      </w:pPr>
    </w:p>
    <w:p w14:paraId="06E92F1A" w14:textId="77777777" w:rsidR="001A2F6F" w:rsidRDefault="001A2F6F" w:rsidP="001A2F6F">
      <w:pPr>
        <w:spacing w:line="480" w:lineRule="auto"/>
        <w:jc w:val="center"/>
        <w:rPr>
          <w:rFonts w:ascii="Times New Roman" w:eastAsia="Calibri" w:hAnsi="Times New Roman" w:cs="Times New Roman"/>
          <w:b/>
          <w:bCs/>
          <w:sz w:val="24"/>
          <w:szCs w:val="24"/>
        </w:rPr>
      </w:pPr>
    </w:p>
    <w:p w14:paraId="0B233ED6" w14:textId="77777777" w:rsidR="001A2F6F" w:rsidRDefault="001A2F6F" w:rsidP="001A2F6F">
      <w:pPr>
        <w:spacing w:line="480" w:lineRule="auto"/>
        <w:jc w:val="center"/>
        <w:rPr>
          <w:rFonts w:ascii="Times New Roman" w:eastAsia="Calibri" w:hAnsi="Times New Roman" w:cs="Times New Roman"/>
          <w:b/>
          <w:bCs/>
          <w:sz w:val="24"/>
          <w:szCs w:val="24"/>
        </w:rPr>
      </w:pPr>
    </w:p>
    <w:p w14:paraId="22E92D76" w14:textId="77777777" w:rsidR="001A2F6F" w:rsidRDefault="001A2F6F" w:rsidP="001A2F6F">
      <w:pPr>
        <w:spacing w:line="480" w:lineRule="auto"/>
        <w:jc w:val="center"/>
        <w:rPr>
          <w:rFonts w:ascii="Times New Roman" w:eastAsia="Calibri" w:hAnsi="Times New Roman" w:cs="Times New Roman"/>
          <w:b/>
          <w:bCs/>
          <w:sz w:val="24"/>
          <w:szCs w:val="24"/>
        </w:rPr>
      </w:pPr>
    </w:p>
    <w:p w14:paraId="1BA93D60" w14:textId="77777777" w:rsidR="001A2F6F" w:rsidRDefault="001A2F6F" w:rsidP="001A2F6F">
      <w:pPr>
        <w:spacing w:line="480" w:lineRule="auto"/>
        <w:jc w:val="center"/>
        <w:rPr>
          <w:rFonts w:ascii="Times New Roman" w:eastAsia="Calibri" w:hAnsi="Times New Roman" w:cs="Times New Roman"/>
          <w:b/>
          <w:bCs/>
          <w:sz w:val="24"/>
          <w:szCs w:val="24"/>
        </w:rPr>
      </w:pPr>
    </w:p>
    <w:p w14:paraId="26055288" w14:textId="77777777" w:rsidR="001A2F6F" w:rsidRDefault="001A2F6F" w:rsidP="001A2F6F">
      <w:pPr>
        <w:spacing w:line="480" w:lineRule="auto"/>
        <w:jc w:val="center"/>
        <w:rPr>
          <w:rFonts w:ascii="Times New Roman" w:eastAsia="Calibri" w:hAnsi="Times New Roman" w:cs="Times New Roman"/>
          <w:b/>
          <w:bCs/>
          <w:sz w:val="24"/>
          <w:szCs w:val="24"/>
        </w:rPr>
      </w:pPr>
    </w:p>
    <w:p w14:paraId="24CEB09A" w14:textId="46A43EAD" w:rsidR="00D63410" w:rsidRPr="00D63410" w:rsidRDefault="00ED06E4" w:rsidP="001A2F6F">
      <w:pPr>
        <w:spacing w:line="480" w:lineRule="auto"/>
        <w:jc w:val="center"/>
        <w:rPr>
          <w:rFonts w:ascii="Times New Roman" w:eastAsia="Calibri" w:hAnsi="Times New Roman" w:cs="Times New Roman"/>
          <w:b/>
          <w:bCs/>
          <w:sz w:val="24"/>
          <w:szCs w:val="24"/>
        </w:rPr>
      </w:pPr>
      <w:r w:rsidRPr="00D63410">
        <w:rPr>
          <w:rFonts w:ascii="Times New Roman" w:eastAsia="Calibri" w:hAnsi="Times New Roman" w:cs="Times New Roman"/>
          <w:b/>
          <w:bCs/>
          <w:sz w:val="24"/>
          <w:szCs w:val="24"/>
        </w:rPr>
        <w:t>Criminal Justice System and Policy</w:t>
      </w:r>
    </w:p>
    <w:p w14:paraId="2859BBD8" w14:textId="77777777" w:rsidR="00D63410" w:rsidRPr="00D63410" w:rsidRDefault="00ED06E4" w:rsidP="001A2F6F">
      <w:pPr>
        <w:spacing w:line="480" w:lineRule="auto"/>
        <w:jc w:val="center"/>
        <w:rPr>
          <w:rFonts w:ascii="Times New Roman" w:eastAsia="Calibri" w:hAnsi="Times New Roman" w:cs="Times New Roman"/>
          <w:sz w:val="24"/>
          <w:szCs w:val="24"/>
        </w:rPr>
      </w:pPr>
      <w:r w:rsidRPr="00D63410">
        <w:rPr>
          <w:rFonts w:ascii="Times New Roman" w:eastAsia="Calibri" w:hAnsi="Times New Roman" w:cs="Times New Roman"/>
          <w:sz w:val="24"/>
          <w:szCs w:val="24"/>
        </w:rPr>
        <w:t>Name</w:t>
      </w:r>
    </w:p>
    <w:p w14:paraId="15881447" w14:textId="77777777" w:rsidR="00D63410" w:rsidRPr="00D63410" w:rsidRDefault="00ED06E4" w:rsidP="001A2F6F">
      <w:pPr>
        <w:spacing w:line="480" w:lineRule="auto"/>
        <w:jc w:val="center"/>
        <w:rPr>
          <w:rFonts w:ascii="Times New Roman" w:eastAsia="Calibri" w:hAnsi="Times New Roman" w:cs="Times New Roman"/>
          <w:sz w:val="24"/>
          <w:szCs w:val="24"/>
        </w:rPr>
      </w:pPr>
      <w:r w:rsidRPr="00D63410">
        <w:rPr>
          <w:rFonts w:ascii="Times New Roman" w:eastAsia="Calibri" w:hAnsi="Times New Roman" w:cs="Times New Roman"/>
          <w:sz w:val="24"/>
          <w:szCs w:val="24"/>
        </w:rPr>
        <w:t>Institution affiliation</w:t>
      </w:r>
    </w:p>
    <w:p w14:paraId="207EB439" w14:textId="77777777" w:rsidR="00D63410" w:rsidRPr="00D63410" w:rsidRDefault="00ED06E4" w:rsidP="001A2F6F">
      <w:pPr>
        <w:spacing w:line="480" w:lineRule="auto"/>
        <w:jc w:val="center"/>
        <w:rPr>
          <w:rFonts w:ascii="Times New Roman" w:eastAsia="Calibri" w:hAnsi="Times New Roman" w:cs="Times New Roman"/>
          <w:sz w:val="24"/>
          <w:szCs w:val="24"/>
        </w:rPr>
      </w:pPr>
      <w:r w:rsidRPr="00D63410">
        <w:rPr>
          <w:rFonts w:ascii="Times New Roman" w:eastAsia="Calibri" w:hAnsi="Times New Roman" w:cs="Times New Roman"/>
          <w:sz w:val="24"/>
          <w:szCs w:val="24"/>
        </w:rPr>
        <w:t>Course name</w:t>
      </w:r>
    </w:p>
    <w:p w14:paraId="37D4ACAC" w14:textId="77777777" w:rsidR="00D63410" w:rsidRPr="00D63410" w:rsidRDefault="00ED06E4" w:rsidP="001A2F6F">
      <w:pPr>
        <w:spacing w:line="480" w:lineRule="auto"/>
        <w:jc w:val="center"/>
        <w:rPr>
          <w:rFonts w:ascii="Times New Roman" w:eastAsia="Calibri" w:hAnsi="Times New Roman" w:cs="Times New Roman"/>
          <w:sz w:val="24"/>
          <w:szCs w:val="24"/>
        </w:rPr>
      </w:pPr>
      <w:r w:rsidRPr="00D63410">
        <w:rPr>
          <w:rFonts w:ascii="Times New Roman" w:eastAsia="Calibri" w:hAnsi="Times New Roman" w:cs="Times New Roman"/>
          <w:sz w:val="24"/>
          <w:szCs w:val="24"/>
        </w:rPr>
        <w:t>Instructor</w:t>
      </w:r>
    </w:p>
    <w:p w14:paraId="3645BCDC" w14:textId="316B5862" w:rsidR="00D63410" w:rsidRDefault="00ED06E4" w:rsidP="001A2F6F">
      <w:pPr>
        <w:spacing w:line="480" w:lineRule="auto"/>
        <w:jc w:val="center"/>
        <w:rPr>
          <w:rFonts w:ascii="Times New Roman" w:eastAsia="Calibri" w:hAnsi="Times New Roman" w:cs="Times New Roman"/>
          <w:sz w:val="24"/>
          <w:szCs w:val="24"/>
        </w:rPr>
      </w:pPr>
      <w:r w:rsidRPr="00D63410">
        <w:rPr>
          <w:rFonts w:ascii="Times New Roman" w:eastAsia="Calibri" w:hAnsi="Times New Roman" w:cs="Times New Roman"/>
          <w:sz w:val="24"/>
          <w:szCs w:val="24"/>
        </w:rPr>
        <w:t>Date</w:t>
      </w:r>
    </w:p>
    <w:p w14:paraId="7E2A69E9" w14:textId="3C2E0655" w:rsidR="001A2F6F" w:rsidRDefault="001A2F6F" w:rsidP="001A2F6F">
      <w:pPr>
        <w:spacing w:line="480" w:lineRule="auto"/>
        <w:jc w:val="center"/>
        <w:rPr>
          <w:rFonts w:ascii="Times New Roman" w:eastAsia="Calibri" w:hAnsi="Times New Roman" w:cs="Times New Roman"/>
          <w:sz w:val="24"/>
          <w:szCs w:val="24"/>
        </w:rPr>
      </w:pPr>
    </w:p>
    <w:p w14:paraId="4CB5B9EE" w14:textId="72AAAB23" w:rsidR="001A2F6F" w:rsidRDefault="001A2F6F" w:rsidP="001A2F6F">
      <w:pPr>
        <w:spacing w:line="480" w:lineRule="auto"/>
        <w:jc w:val="center"/>
        <w:rPr>
          <w:rFonts w:ascii="Times New Roman" w:eastAsia="Calibri" w:hAnsi="Times New Roman" w:cs="Times New Roman"/>
          <w:sz w:val="24"/>
          <w:szCs w:val="24"/>
        </w:rPr>
      </w:pPr>
    </w:p>
    <w:p w14:paraId="18744917" w14:textId="4024B612" w:rsidR="001A2F6F" w:rsidRDefault="001A2F6F" w:rsidP="001A2F6F">
      <w:pPr>
        <w:spacing w:line="480" w:lineRule="auto"/>
        <w:jc w:val="center"/>
        <w:rPr>
          <w:rFonts w:ascii="Times New Roman" w:eastAsia="Calibri" w:hAnsi="Times New Roman" w:cs="Times New Roman"/>
          <w:sz w:val="24"/>
          <w:szCs w:val="24"/>
        </w:rPr>
      </w:pPr>
    </w:p>
    <w:p w14:paraId="59CE99B8" w14:textId="353C0386" w:rsidR="001A2F6F" w:rsidRDefault="001A2F6F" w:rsidP="001A2F6F">
      <w:pPr>
        <w:spacing w:line="480" w:lineRule="auto"/>
        <w:jc w:val="center"/>
        <w:rPr>
          <w:rFonts w:ascii="Times New Roman" w:eastAsia="Calibri" w:hAnsi="Times New Roman" w:cs="Times New Roman"/>
          <w:sz w:val="24"/>
          <w:szCs w:val="24"/>
        </w:rPr>
      </w:pPr>
    </w:p>
    <w:p w14:paraId="5A5FF688" w14:textId="2E81AADB" w:rsidR="001A2F6F" w:rsidRDefault="001A2F6F" w:rsidP="001A2F6F">
      <w:pPr>
        <w:spacing w:line="480" w:lineRule="auto"/>
        <w:jc w:val="center"/>
        <w:rPr>
          <w:rFonts w:ascii="Times New Roman" w:eastAsia="Calibri" w:hAnsi="Times New Roman" w:cs="Times New Roman"/>
          <w:sz w:val="24"/>
          <w:szCs w:val="24"/>
        </w:rPr>
      </w:pPr>
    </w:p>
    <w:p w14:paraId="3F84592B" w14:textId="77777777" w:rsidR="001A2F6F" w:rsidRDefault="001A2F6F" w:rsidP="001A2F6F">
      <w:pPr>
        <w:spacing w:line="480" w:lineRule="auto"/>
        <w:jc w:val="center"/>
        <w:rPr>
          <w:rFonts w:ascii="Times New Roman" w:hAnsi="Times New Roman" w:cs="Times New Roman"/>
          <w:sz w:val="24"/>
          <w:szCs w:val="24"/>
        </w:rPr>
      </w:pPr>
    </w:p>
    <w:p w14:paraId="25198B3D" w14:textId="791839B9" w:rsidR="00D63410" w:rsidRPr="001A2F6F" w:rsidRDefault="00ED06E4" w:rsidP="001A2F6F">
      <w:pPr>
        <w:spacing w:line="480" w:lineRule="auto"/>
        <w:ind w:left="2160" w:firstLine="720"/>
        <w:rPr>
          <w:rFonts w:ascii="Times New Roman" w:hAnsi="Times New Roman" w:cs="Times New Roman"/>
          <w:b/>
          <w:bCs/>
          <w:sz w:val="24"/>
          <w:szCs w:val="24"/>
        </w:rPr>
      </w:pPr>
      <w:r w:rsidRPr="001A2F6F">
        <w:rPr>
          <w:rFonts w:ascii="Times New Roman" w:hAnsi="Times New Roman" w:cs="Times New Roman"/>
          <w:b/>
          <w:bCs/>
          <w:sz w:val="24"/>
          <w:szCs w:val="24"/>
        </w:rPr>
        <w:lastRenderedPageBreak/>
        <w:t>Criminal Justice System and Policy</w:t>
      </w:r>
    </w:p>
    <w:p w14:paraId="01FAA101" w14:textId="3A10BAAF" w:rsidR="000963AD" w:rsidRDefault="00ED06E4" w:rsidP="00CF3282">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Considering William Kelly's argument on poverty being implicated in neurodevelopment and neurocognitive functioning, in the U.S, being the wealthiest nation on earth ought to have wealthy people only. Every individual in the country is expected to be wealthy ensuring that even their children grow and develop under the perception of wealth</w:t>
      </w:r>
      <w:r w:rsidR="00D63410" w:rsidRPr="00D63410">
        <w:rPr>
          <w:rFonts w:ascii="Times New Roman" w:hAnsi="Times New Roman" w:cs="Times New Roman"/>
          <w:sz w:val="24"/>
          <w:szCs w:val="24"/>
        </w:rPr>
        <w:t xml:space="preserve"> </w:t>
      </w:r>
      <w:r w:rsidR="00D63410">
        <w:rPr>
          <w:rFonts w:ascii="Times New Roman" w:hAnsi="Times New Roman" w:cs="Times New Roman"/>
          <w:sz w:val="24"/>
          <w:szCs w:val="24"/>
        </w:rPr>
        <w:t>(</w:t>
      </w:r>
      <w:r w:rsidR="00D63410" w:rsidRPr="00D63410">
        <w:rPr>
          <w:rFonts w:ascii="Times New Roman" w:hAnsi="Times New Roman" w:cs="Times New Roman"/>
          <w:sz w:val="24"/>
          <w:szCs w:val="24"/>
        </w:rPr>
        <w:t>Zelazo, 2020)</w:t>
      </w:r>
      <w:r w:rsidR="00D00AA5">
        <w:rPr>
          <w:rFonts w:ascii="Times New Roman" w:hAnsi="Times New Roman" w:cs="Times New Roman"/>
          <w:sz w:val="24"/>
          <w:szCs w:val="24"/>
        </w:rPr>
        <w:t>. Therefore, I believe</w:t>
      </w:r>
      <w:r>
        <w:rPr>
          <w:rFonts w:ascii="Times New Roman" w:hAnsi="Times New Roman" w:cs="Times New Roman"/>
          <w:sz w:val="24"/>
          <w:szCs w:val="24"/>
        </w:rPr>
        <w:t xml:space="preserve"> that</w:t>
      </w:r>
      <w:r w:rsidR="00807D87">
        <w:rPr>
          <w:rFonts w:ascii="Times New Roman" w:hAnsi="Times New Roman" w:cs="Times New Roman"/>
          <w:sz w:val="24"/>
          <w:szCs w:val="24"/>
        </w:rPr>
        <w:t xml:space="preserve"> there is no need for a guaranteed income for the poor since everyone lies under an environment that is wealth-based. Therefore, people considered to be poor ought to have the essential basic amenities and services. </w:t>
      </w:r>
    </w:p>
    <w:p w14:paraId="491ABFEF" w14:textId="2614B26A" w:rsidR="000936C7" w:rsidRDefault="00ED06E4" w:rsidP="00CF3282">
      <w:pPr>
        <w:spacing w:line="480" w:lineRule="auto"/>
        <w:ind w:firstLine="720"/>
        <w:rPr>
          <w:rFonts w:ascii="Times New Roman" w:hAnsi="Times New Roman" w:cs="Times New Roman"/>
          <w:sz w:val="24"/>
          <w:szCs w:val="24"/>
        </w:rPr>
      </w:pPr>
      <w:r w:rsidRPr="000936C7">
        <w:rPr>
          <w:rFonts w:ascii="Times New Roman" w:hAnsi="Times New Roman" w:cs="Times New Roman"/>
          <w:sz w:val="24"/>
          <w:szCs w:val="24"/>
        </w:rPr>
        <w:t>Even though drug courts are less expensive than traditional criminal justice alternatives, they are infrequently used</w:t>
      </w:r>
      <w:r>
        <w:rPr>
          <w:rFonts w:ascii="Times New Roman" w:hAnsi="Times New Roman" w:cs="Times New Roman"/>
          <w:sz w:val="24"/>
          <w:szCs w:val="24"/>
        </w:rPr>
        <w:t xml:space="preserve">. According to the book </w:t>
      </w:r>
      <w:r w:rsidRPr="000936C7">
        <w:rPr>
          <w:rFonts w:ascii="Times New Roman" w:hAnsi="Times New Roman" w:cs="Times New Roman"/>
          <w:sz w:val="24"/>
          <w:szCs w:val="24"/>
        </w:rPr>
        <w:t>“</w:t>
      </w:r>
      <w:r w:rsidRPr="000936C7">
        <w:rPr>
          <w:rFonts w:ascii="Times New Roman" w:hAnsi="Times New Roman" w:cs="Times New Roman"/>
          <w:i/>
          <w:iCs/>
          <w:sz w:val="24"/>
          <w:szCs w:val="24"/>
        </w:rPr>
        <w:t>Enforcing Freedom: Drug Courts, Therapeutic Communities, and the Intimacies of the State,</w:t>
      </w:r>
      <w:r>
        <w:rPr>
          <w:rFonts w:ascii="Times New Roman" w:hAnsi="Times New Roman" w:cs="Times New Roman"/>
          <w:i/>
          <w:iCs/>
          <w:sz w:val="24"/>
          <w:szCs w:val="24"/>
        </w:rPr>
        <w:t xml:space="preserve">” </w:t>
      </w:r>
      <w:r>
        <w:rPr>
          <w:rFonts w:ascii="Times New Roman" w:hAnsi="Times New Roman" w:cs="Times New Roman"/>
          <w:sz w:val="24"/>
          <w:szCs w:val="24"/>
        </w:rPr>
        <w:t xml:space="preserve">Kerwin Kaye the author urges that </w:t>
      </w:r>
      <w:r w:rsidR="00881556">
        <w:rPr>
          <w:rFonts w:ascii="Times New Roman" w:hAnsi="Times New Roman" w:cs="Times New Roman"/>
          <w:sz w:val="24"/>
          <w:szCs w:val="24"/>
        </w:rPr>
        <w:t>drug courts have turned to be biased and marred various much-touted justice reforms</w:t>
      </w:r>
      <w:r w:rsidR="00D63410" w:rsidRPr="00D63410">
        <w:rPr>
          <w:rFonts w:ascii="Times New Roman" w:hAnsi="Times New Roman" w:cs="Times New Roman"/>
          <w:sz w:val="24"/>
          <w:szCs w:val="24"/>
        </w:rPr>
        <w:t xml:space="preserve"> </w:t>
      </w:r>
      <w:r w:rsidR="00D63410">
        <w:rPr>
          <w:rFonts w:ascii="Times New Roman" w:hAnsi="Times New Roman" w:cs="Times New Roman"/>
          <w:sz w:val="24"/>
          <w:szCs w:val="24"/>
        </w:rPr>
        <w:t>(</w:t>
      </w:r>
      <w:r w:rsidR="00D63410" w:rsidRPr="00D63410">
        <w:rPr>
          <w:rFonts w:ascii="Times New Roman" w:hAnsi="Times New Roman" w:cs="Times New Roman"/>
          <w:sz w:val="24"/>
          <w:szCs w:val="24"/>
        </w:rPr>
        <w:t>Kaye,</w:t>
      </w:r>
      <w:r w:rsidR="00D63410">
        <w:rPr>
          <w:rFonts w:ascii="Times New Roman" w:hAnsi="Times New Roman" w:cs="Times New Roman"/>
          <w:sz w:val="24"/>
          <w:szCs w:val="24"/>
        </w:rPr>
        <w:t xml:space="preserve"> </w:t>
      </w:r>
      <w:r w:rsidR="00D63410" w:rsidRPr="00D63410">
        <w:rPr>
          <w:rFonts w:ascii="Times New Roman" w:hAnsi="Times New Roman" w:cs="Times New Roman"/>
          <w:sz w:val="24"/>
          <w:szCs w:val="24"/>
        </w:rPr>
        <w:t>2020)</w:t>
      </w:r>
      <w:r w:rsidR="00881556">
        <w:rPr>
          <w:rFonts w:ascii="Times New Roman" w:hAnsi="Times New Roman" w:cs="Times New Roman"/>
          <w:sz w:val="24"/>
          <w:szCs w:val="24"/>
        </w:rPr>
        <w:t xml:space="preserve">. The status quo approach is currently being used rather than transforming it. For that reason, the drug courts are seen to perpetuate racial stereotypes. </w:t>
      </w:r>
      <w:r w:rsidR="00CF3282">
        <w:rPr>
          <w:rFonts w:ascii="Times New Roman" w:hAnsi="Times New Roman" w:cs="Times New Roman"/>
          <w:sz w:val="24"/>
          <w:szCs w:val="24"/>
        </w:rPr>
        <w:t xml:space="preserve">This situation is likely not to change anytime soon if the sanity is not retained in the courts by eradicating biased and status quo to determine the ruling. </w:t>
      </w:r>
    </w:p>
    <w:p w14:paraId="30CC26EF" w14:textId="3A4AB421" w:rsidR="00CF3282" w:rsidRDefault="00ED06E4" w:rsidP="003667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Parental Violence Courts can be a problem-solving court established to handle family issues related to child abuse and neglect. </w:t>
      </w:r>
      <w:r w:rsidR="006F763F">
        <w:rPr>
          <w:rFonts w:ascii="Times New Roman" w:hAnsi="Times New Roman" w:cs="Times New Roman"/>
          <w:sz w:val="24"/>
          <w:szCs w:val="24"/>
        </w:rPr>
        <w:t>Society is comprised of</w:t>
      </w:r>
      <w:r>
        <w:rPr>
          <w:rFonts w:ascii="Times New Roman" w:hAnsi="Times New Roman" w:cs="Times New Roman"/>
          <w:sz w:val="24"/>
          <w:szCs w:val="24"/>
        </w:rPr>
        <w:t xml:space="preserve"> domestic violence issues affecting children </w:t>
      </w:r>
      <w:r w:rsidR="006F763F">
        <w:rPr>
          <w:rFonts w:ascii="Times New Roman" w:hAnsi="Times New Roman" w:cs="Times New Roman"/>
          <w:sz w:val="24"/>
          <w:szCs w:val="24"/>
        </w:rPr>
        <w:t>in a great way</w:t>
      </w:r>
      <w:r>
        <w:rPr>
          <w:rFonts w:ascii="Times New Roman" w:hAnsi="Times New Roman" w:cs="Times New Roman"/>
          <w:sz w:val="24"/>
          <w:szCs w:val="24"/>
        </w:rPr>
        <w:t xml:space="preserve">. Many parents involved </w:t>
      </w:r>
      <w:r w:rsidR="006F763F">
        <w:rPr>
          <w:rFonts w:ascii="Times New Roman" w:hAnsi="Times New Roman" w:cs="Times New Roman"/>
          <w:sz w:val="24"/>
          <w:szCs w:val="24"/>
        </w:rPr>
        <w:t xml:space="preserve">with excessive drug use end up terrorizing </w:t>
      </w:r>
      <w:r>
        <w:rPr>
          <w:rFonts w:ascii="Times New Roman" w:hAnsi="Times New Roman" w:cs="Times New Roman"/>
          <w:sz w:val="24"/>
          <w:szCs w:val="24"/>
        </w:rPr>
        <w:t>their children</w:t>
      </w:r>
      <w:r w:rsidR="006F763F">
        <w:rPr>
          <w:rFonts w:ascii="Times New Roman" w:hAnsi="Times New Roman" w:cs="Times New Roman"/>
          <w:sz w:val="24"/>
          <w:szCs w:val="24"/>
        </w:rPr>
        <w:t>'s rights and sometimes using them to t</w:t>
      </w:r>
      <w:r>
        <w:rPr>
          <w:rFonts w:ascii="Times New Roman" w:hAnsi="Times New Roman" w:cs="Times New Roman"/>
          <w:sz w:val="24"/>
          <w:szCs w:val="24"/>
        </w:rPr>
        <w:t>rafficking</w:t>
      </w:r>
      <w:r w:rsidR="006F763F">
        <w:rPr>
          <w:rFonts w:ascii="Times New Roman" w:hAnsi="Times New Roman" w:cs="Times New Roman"/>
          <w:sz w:val="24"/>
          <w:szCs w:val="24"/>
        </w:rPr>
        <w:t xml:space="preserve"> the drugs. This is among the highest level of impunity. To some point, threats are imposed on the children to do as ordered. The purpose of this court is to comprehensively work with the criminal justice system to </w:t>
      </w:r>
      <w:r w:rsidR="006F763F">
        <w:rPr>
          <w:rFonts w:ascii="Times New Roman" w:hAnsi="Times New Roman" w:cs="Times New Roman"/>
          <w:sz w:val="24"/>
          <w:szCs w:val="24"/>
        </w:rPr>
        <w:lastRenderedPageBreak/>
        <w:t xml:space="preserve">deal with incidents involving domestic violence against minors. It should include roles of determining the minor's custody, civil protection orders, and </w:t>
      </w:r>
      <w:r w:rsidR="00F37FE3">
        <w:rPr>
          <w:rFonts w:ascii="Times New Roman" w:hAnsi="Times New Roman" w:cs="Times New Roman"/>
          <w:sz w:val="24"/>
          <w:szCs w:val="24"/>
        </w:rPr>
        <w:t xml:space="preserve">visitation. </w:t>
      </w:r>
      <w:r w:rsidR="006F763F">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ABB179E" w14:textId="704DCC53" w:rsidR="006C60BC" w:rsidRDefault="00ED06E4" w:rsidP="0036679B">
      <w:pPr>
        <w:spacing w:line="480" w:lineRule="auto"/>
        <w:ind w:firstLine="720"/>
        <w:rPr>
          <w:rFonts w:ascii="Times New Roman" w:hAnsi="Times New Roman" w:cs="Times New Roman"/>
          <w:sz w:val="24"/>
          <w:szCs w:val="24"/>
        </w:rPr>
      </w:pPr>
      <w:r>
        <w:rPr>
          <w:rFonts w:ascii="Times New Roman" w:hAnsi="Times New Roman" w:cs="Times New Roman"/>
          <w:sz w:val="24"/>
          <w:szCs w:val="24"/>
        </w:rPr>
        <w:t>Cases of people with</w:t>
      </w:r>
      <w:r w:rsidR="00F37FE3">
        <w:rPr>
          <w:rFonts w:ascii="Times New Roman" w:hAnsi="Times New Roman" w:cs="Times New Roman"/>
          <w:sz w:val="24"/>
          <w:szCs w:val="24"/>
        </w:rPr>
        <w:t xml:space="preserve"> significant mental and cognitive disorder</w:t>
      </w:r>
      <w:r>
        <w:rPr>
          <w:rFonts w:ascii="Times New Roman" w:hAnsi="Times New Roman" w:cs="Times New Roman"/>
          <w:sz w:val="24"/>
          <w:szCs w:val="24"/>
        </w:rPr>
        <w:t>s need</w:t>
      </w:r>
      <w:r w:rsidR="00F37FE3">
        <w:rPr>
          <w:rFonts w:ascii="Times New Roman" w:hAnsi="Times New Roman" w:cs="Times New Roman"/>
          <w:sz w:val="24"/>
          <w:szCs w:val="24"/>
        </w:rPr>
        <w:t xml:space="preserve"> should </w:t>
      </w:r>
      <w:r>
        <w:rPr>
          <w:rFonts w:ascii="Times New Roman" w:hAnsi="Times New Roman" w:cs="Times New Roman"/>
          <w:sz w:val="24"/>
          <w:szCs w:val="24"/>
        </w:rPr>
        <w:t>be taken into account by prosecutors and judges taking into consideration their cases are dealt with by mental health court. Such individuals should undergo mental health assessments and individualized treatment plans which provide information to psychiatrists to understand the current situations of the offenders</w:t>
      </w:r>
      <w:r w:rsidR="00D63410" w:rsidRPr="00D63410">
        <w:rPr>
          <w:rFonts w:ascii="Times New Roman" w:hAnsi="Times New Roman" w:cs="Times New Roman"/>
          <w:sz w:val="24"/>
          <w:szCs w:val="24"/>
        </w:rPr>
        <w:t xml:space="preserve"> </w:t>
      </w:r>
      <w:r w:rsidR="00D63410">
        <w:rPr>
          <w:rFonts w:ascii="Times New Roman" w:hAnsi="Times New Roman" w:cs="Times New Roman"/>
          <w:sz w:val="24"/>
          <w:szCs w:val="24"/>
        </w:rPr>
        <w:t>(</w:t>
      </w:r>
      <w:r w:rsidR="00D63410" w:rsidRPr="00D63410">
        <w:rPr>
          <w:rFonts w:ascii="Times New Roman" w:hAnsi="Times New Roman" w:cs="Times New Roman"/>
          <w:sz w:val="24"/>
          <w:szCs w:val="24"/>
        </w:rPr>
        <w:t>Peters, Wexler, &amp; Lurigio, 2015)</w:t>
      </w:r>
      <w:r>
        <w:rPr>
          <w:rFonts w:ascii="Times New Roman" w:hAnsi="Times New Roman" w:cs="Times New Roman"/>
          <w:sz w:val="24"/>
          <w:szCs w:val="24"/>
        </w:rPr>
        <w:t xml:space="preserve">. In this case, the report provided by psychiatrists should help prosecutors and judges determine how to handle a case depending on the condition of an offender. Fairness is necessary when the offender is realized to have a significant mental disorder. </w:t>
      </w:r>
    </w:p>
    <w:p w14:paraId="1CE1F253" w14:textId="7784A48C" w:rsidR="00807D87" w:rsidRDefault="00ED06E4" w:rsidP="003667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criminal justice system </w:t>
      </w:r>
      <w:r w:rsidR="00A1519B">
        <w:rPr>
          <w:rFonts w:ascii="Times New Roman" w:hAnsi="Times New Roman" w:cs="Times New Roman"/>
          <w:sz w:val="24"/>
          <w:szCs w:val="24"/>
        </w:rPr>
        <w:t xml:space="preserve">is an organization meant to ensure sanity in the society has come with policies to allow the accused to have their rights. This is through the establishment of various problem-solving courts. The courts are playing a great role in making sure all groups of people in the U.S are treated equally considering the offenses they are faced with. Despite minor cases that face bias due to factors of race and status quo, the majority are handled with great professionalism. </w:t>
      </w:r>
    </w:p>
    <w:p w14:paraId="36A9859F" w14:textId="589C0BD2" w:rsidR="00A1519B" w:rsidRPr="009224CB" w:rsidRDefault="00ED06E4" w:rsidP="0036679B">
      <w:pPr>
        <w:spacing w:line="480" w:lineRule="auto"/>
        <w:ind w:firstLine="720"/>
        <w:rPr>
          <w:rFonts w:ascii="Times New Roman" w:hAnsi="Times New Roman" w:cs="Times New Roman"/>
          <w:b/>
          <w:sz w:val="24"/>
          <w:szCs w:val="24"/>
        </w:rPr>
      </w:pPr>
      <w:r w:rsidRPr="009224CB">
        <w:rPr>
          <w:rFonts w:ascii="Times New Roman" w:hAnsi="Times New Roman" w:cs="Times New Roman"/>
          <w:b/>
          <w:sz w:val="24"/>
          <w:szCs w:val="24"/>
        </w:rPr>
        <w:t>Question:</w:t>
      </w:r>
    </w:p>
    <w:p w14:paraId="757E4E0E" w14:textId="0DF11000" w:rsidR="00A1519B" w:rsidRDefault="00ED06E4" w:rsidP="00A1519B">
      <w:pPr>
        <w:spacing w:line="480" w:lineRule="auto"/>
        <w:rPr>
          <w:rFonts w:ascii="Times New Roman" w:hAnsi="Times New Roman" w:cs="Times New Roman"/>
          <w:sz w:val="24"/>
          <w:szCs w:val="24"/>
        </w:rPr>
      </w:pPr>
      <w:r>
        <w:rPr>
          <w:rFonts w:ascii="Times New Roman" w:hAnsi="Times New Roman" w:cs="Times New Roman"/>
          <w:sz w:val="24"/>
          <w:szCs w:val="24"/>
        </w:rPr>
        <w:t>In the U.S, the criminal justice system is seen to recently handle teen cases amicably. However, in your opinion, what are the shortcomings of the cases pertaining to the teens in our courts?</w:t>
      </w:r>
    </w:p>
    <w:p w14:paraId="0E7E0242" w14:textId="535D96A5" w:rsidR="00D63410" w:rsidRDefault="00D63410" w:rsidP="00A1519B">
      <w:pPr>
        <w:spacing w:line="480" w:lineRule="auto"/>
        <w:rPr>
          <w:rFonts w:ascii="Times New Roman" w:hAnsi="Times New Roman" w:cs="Times New Roman"/>
          <w:sz w:val="24"/>
          <w:szCs w:val="24"/>
        </w:rPr>
      </w:pPr>
    </w:p>
    <w:p w14:paraId="4869117B" w14:textId="77777777" w:rsidR="001A2F6F" w:rsidRDefault="001A2F6F" w:rsidP="00A1519B">
      <w:pPr>
        <w:spacing w:line="480" w:lineRule="auto"/>
        <w:rPr>
          <w:rFonts w:ascii="Times New Roman" w:hAnsi="Times New Roman" w:cs="Times New Roman"/>
          <w:sz w:val="24"/>
          <w:szCs w:val="24"/>
        </w:rPr>
      </w:pPr>
      <w:bookmarkStart w:id="0" w:name="_GoBack"/>
      <w:bookmarkEnd w:id="0"/>
    </w:p>
    <w:p w14:paraId="72120A17" w14:textId="36C068B7" w:rsidR="00D63410" w:rsidRPr="00D00AA5" w:rsidRDefault="00ED06E4" w:rsidP="00D63410">
      <w:pPr>
        <w:spacing w:line="480" w:lineRule="auto"/>
        <w:ind w:left="2880" w:firstLine="720"/>
        <w:rPr>
          <w:rFonts w:ascii="Times New Roman" w:hAnsi="Times New Roman" w:cs="Times New Roman"/>
          <w:b/>
          <w:sz w:val="24"/>
          <w:szCs w:val="24"/>
        </w:rPr>
      </w:pPr>
      <w:r w:rsidRPr="00D00AA5">
        <w:rPr>
          <w:rFonts w:ascii="Times New Roman" w:hAnsi="Times New Roman" w:cs="Times New Roman"/>
          <w:b/>
          <w:sz w:val="24"/>
          <w:szCs w:val="24"/>
        </w:rPr>
        <w:lastRenderedPageBreak/>
        <w:t>References</w:t>
      </w:r>
    </w:p>
    <w:p w14:paraId="5ED8B368" w14:textId="103BC408" w:rsidR="00D63410" w:rsidRDefault="00ED06E4" w:rsidP="00D63410">
      <w:pPr>
        <w:spacing w:line="480" w:lineRule="auto"/>
        <w:ind w:left="720" w:hanging="720"/>
        <w:rPr>
          <w:rFonts w:ascii="Times New Roman" w:hAnsi="Times New Roman" w:cs="Times New Roman"/>
          <w:sz w:val="24"/>
          <w:szCs w:val="24"/>
        </w:rPr>
      </w:pPr>
      <w:r w:rsidRPr="00D63410">
        <w:rPr>
          <w:rFonts w:ascii="Times New Roman" w:hAnsi="Times New Roman" w:cs="Times New Roman"/>
          <w:sz w:val="24"/>
          <w:szCs w:val="24"/>
        </w:rPr>
        <w:t>Kaye, K. (2020). Review of Enforcing Freedom: Drug Courts, Therapeutic Communities, and the Intimacies of the State.</w:t>
      </w:r>
    </w:p>
    <w:p w14:paraId="5FDC0F11" w14:textId="5CBC0682" w:rsidR="0080538E" w:rsidRPr="0080538E" w:rsidRDefault="0080538E" w:rsidP="0080538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Kelly R. William (2016). </w:t>
      </w:r>
      <w:r w:rsidRPr="0080538E">
        <w:rPr>
          <w:rFonts w:ascii="Times New Roman" w:hAnsi="Times New Roman" w:cs="Times New Roman"/>
          <w:sz w:val="24"/>
          <w:szCs w:val="24"/>
        </w:rPr>
        <w:t>Criminal Justice System and Policy 5310 Book:</w:t>
      </w:r>
      <w:r>
        <w:rPr>
          <w:rFonts w:ascii="Times New Roman" w:hAnsi="Times New Roman" w:cs="Times New Roman"/>
          <w:sz w:val="24"/>
          <w:szCs w:val="24"/>
        </w:rPr>
        <w:t xml:space="preserve"> </w:t>
      </w:r>
      <w:r w:rsidRPr="0080538E">
        <w:rPr>
          <w:rFonts w:ascii="Times New Roman" w:hAnsi="Times New Roman" w:cs="Times New Roman"/>
          <w:sz w:val="24"/>
          <w:szCs w:val="24"/>
        </w:rPr>
        <w:t xml:space="preserve">The future of Crime and Punishment </w:t>
      </w:r>
    </w:p>
    <w:p w14:paraId="3A67938B" w14:textId="77777777" w:rsidR="00D63410" w:rsidRDefault="00ED06E4" w:rsidP="00D63410">
      <w:pPr>
        <w:spacing w:line="480" w:lineRule="auto"/>
        <w:ind w:left="720" w:hanging="720"/>
        <w:rPr>
          <w:rFonts w:ascii="Times New Roman" w:hAnsi="Times New Roman" w:cs="Times New Roman"/>
          <w:sz w:val="24"/>
          <w:szCs w:val="24"/>
        </w:rPr>
      </w:pPr>
      <w:r w:rsidRPr="00D63410">
        <w:rPr>
          <w:rFonts w:ascii="Times New Roman" w:hAnsi="Times New Roman" w:cs="Times New Roman"/>
          <w:sz w:val="24"/>
          <w:szCs w:val="24"/>
        </w:rPr>
        <w:t>Peters, R. H., Wexler, H. K., &amp; Lurigio, A. J. (2015). Co-occurring substance use and mental disorders in the criminal justice system: A new frontier of clinical practice and research.</w:t>
      </w:r>
    </w:p>
    <w:p w14:paraId="32941184" w14:textId="77777777" w:rsidR="00D63410" w:rsidRDefault="00ED06E4" w:rsidP="00D63410">
      <w:pPr>
        <w:spacing w:line="480" w:lineRule="auto"/>
        <w:ind w:left="720" w:hanging="720"/>
        <w:rPr>
          <w:rFonts w:ascii="Times New Roman" w:hAnsi="Times New Roman" w:cs="Times New Roman"/>
          <w:sz w:val="24"/>
          <w:szCs w:val="24"/>
        </w:rPr>
      </w:pPr>
      <w:r w:rsidRPr="00D63410">
        <w:rPr>
          <w:rFonts w:ascii="Times New Roman" w:hAnsi="Times New Roman" w:cs="Times New Roman"/>
          <w:sz w:val="24"/>
          <w:szCs w:val="24"/>
        </w:rPr>
        <w:t>Zelazo, P. D. (2020). Executive function and psychopathology: A neurodevelopmental perspective. </w:t>
      </w:r>
      <w:r w:rsidRPr="00D63410">
        <w:rPr>
          <w:rFonts w:ascii="Times New Roman" w:hAnsi="Times New Roman" w:cs="Times New Roman"/>
          <w:i/>
          <w:iCs/>
          <w:sz w:val="24"/>
          <w:szCs w:val="24"/>
        </w:rPr>
        <w:t>Annual review of clinical psychology</w:t>
      </w:r>
      <w:r w:rsidRPr="00D63410">
        <w:rPr>
          <w:rFonts w:ascii="Times New Roman" w:hAnsi="Times New Roman" w:cs="Times New Roman"/>
          <w:sz w:val="24"/>
          <w:szCs w:val="24"/>
        </w:rPr>
        <w:t>, </w:t>
      </w:r>
      <w:r w:rsidRPr="00D63410">
        <w:rPr>
          <w:rFonts w:ascii="Times New Roman" w:hAnsi="Times New Roman" w:cs="Times New Roman"/>
          <w:i/>
          <w:iCs/>
          <w:sz w:val="24"/>
          <w:szCs w:val="24"/>
        </w:rPr>
        <w:t>16</w:t>
      </w:r>
      <w:r w:rsidRPr="00D63410">
        <w:rPr>
          <w:rFonts w:ascii="Times New Roman" w:hAnsi="Times New Roman" w:cs="Times New Roman"/>
          <w:sz w:val="24"/>
          <w:szCs w:val="24"/>
        </w:rPr>
        <w:t>, 431-454.</w:t>
      </w:r>
    </w:p>
    <w:p w14:paraId="783C3FBA" w14:textId="77777777" w:rsidR="00D63410" w:rsidRDefault="00D63410" w:rsidP="00A1519B">
      <w:pPr>
        <w:spacing w:line="480" w:lineRule="auto"/>
        <w:rPr>
          <w:rFonts w:ascii="Times New Roman" w:hAnsi="Times New Roman" w:cs="Times New Roman"/>
          <w:sz w:val="24"/>
          <w:szCs w:val="24"/>
        </w:rPr>
      </w:pPr>
    </w:p>
    <w:p w14:paraId="5EED2257" w14:textId="1D4AA18E" w:rsidR="00F37FE3" w:rsidRPr="000936C7" w:rsidRDefault="00F37FE3" w:rsidP="0036679B">
      <w:pPr>
        <w:spacing w:line="480" w:lineRule="auto"/>
        <w:ind w:firstLine="720"/>
        <w:rPr>
          <w:rFonts w:ascii="Times New Roman" w:hAnsi="Times New Roman" w:cs="Times New Roman"/>
          <w:sz w:val="24"/>
          <w:szCs w:val="24"/>
        </w:rPr>
      </w:pPr>
    </w:p>
    <w:sectPr w:rsidR="00F37FE3" w:rsidRPr="000936C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AAB89F" w14:textId="77777777" w:rsidR="00B945F9" w:rsidRDefault="00B945F9" w:rsidP="005F3C59">
      <w:pPr>
        <w:spacing w:after="0" w:line="240" w:lineRule="auto"/>
      </w:pPr>
      <w:r>
        <w:separator/>
      </w:r>
    </w:p>
  </w:endnote>
  <w:endnote w:type="continuationSeparator" w:id="0">
    <w:p w14:paraId="24DC4412" w14:textId="77777777" w:rsidR="00B945F9" w:rsidRDefault="00B945F9" w:rsidP="005F3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9F534" w14:textId="77777777" w:rsidR="00B945F9" w:rsidRDefault="00B945F9" w:rsidP="005F3C59">
      <w:pPr>
        <w:spacing w:after="0" w:line="240" w:lineRule="auto"/>
      </w:pPr>
      <w:r>
        <w:separator/>
      </w:r>
    </w:p>
  </w:footnote>
  <w:footnote w:type="continuationSeparator" w:id="0">
    <w:p w14:paraId="1A02D4E9" w14:textId="77777777" w:rsidR="00B945F9" w:rsidRDefault="00B945F9" w:rsidP="005F3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5569211"/>
      <w:docPartObj>
        <w:docPartGallery w:val="Page Numbers (Top of Page)"/>
        <w:docPartUnique/>
      </w:docPartObj>
    </w:sdtPr>
    <w:sdtEndPr>
      <w:rPr>
        <w:noProof/>
      </w:rPr>
    </w:sdtEndPr>
    <w:sdtContent>
      <w:p w14:paraId="76847CF9" w14:textId="5E7A9784" w:rsidR="005F3C59" w:rsidRDefault="005F3C59">
        <w:pPr>
          <w:pStyle w:val="Header"/>
          <w:jc w:val="right"/>
        </w:pPr>
        <w:r>
          <w:fldChar w:fldCharType="begin"/>
        </w:r>
        <w:r>
          <w:instrText xml:space="preserve"> PAGE   \* MERGEFORMAT </w:instrText>
        </w:r>
        <w:r>
          <w:fldChar w:fldCharType="separate"/>
        </w:r>
        <w:r w:rsidR="009224CB">
          <w:rPr>
            <w:noProof/>
          </w:rPr>
          <w:t>4</w:t>
        </w:r>
        <w:r>
          <w:rPr>
            <w:noProof/>
          </w:rPr>
          <w:fldChar w:fldCharType="end"/>
        </w:r>
      </w:p>
    </w:sdtContent>
  </w:sdt>
  <w:p w14:paraId="77C232AA" w14:textId="77777777" w:rsidR="005F3C59" w:rsidRDefault="005F3C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6C7"/>
    <w:rsid w:val="000936C7"/>
    <w:rsid w:val="000963AD"/>
    <w:rsid w:val="00181FD8"/>
    <w:rsid w:val="001A2F6F"/>
    <w:rsid w:val="0036679B"/>
    <w:rsid w:val="00376FBF"/>
    <w:rsid w:val="005F3C59"/>
    <w:rsid w:val="006C60BC"/>
    <w:rsid w:val="006F763F"/>
    <w:rsid w:val="0080538E"/>
    <w:rsid w:val="00807D87"/>
    <w:rsid w:val="00881556"/>
    <w:rsid w:val="009224CB"/>
    <w:rsid w:val="009614AC"/>
    <w:rsid w:val="00A1519B"/>
    <w:rsid w:val="00B945F9"/>
    <w:rsid w:val="00BB7582"/>
    <w:rsid w:val="00CF3282"/>
    <w:rsid w:val="00D00AA5"/>
    <w:rsid w:val="00D63410"/>
    <w:rsid w:val="00ED06E4"/>
    <w:rsid w:val="00F37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CEDAB"/>
  <w15:chartTrackingRefBased/>
  <w15:docId w15:val="{0ED19A49-9858-415E-8983-AE0E49F55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F3C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C5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5F3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C59"/>
  </w:style>
  <w:style w:type="paragraph" w:styleId="Footer">
    <w:name w:val="footer"/>
    <w:basedOn w:val="Normal"/>
    <w:link w:val="FooterChar"/>
    <w:uiPriority w:val="99"/>
    <w:unhideWhenUsed/>
    <w:rsid w:val="005F3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4</Pages>
  <Words>610</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5</cp:revision>
  <dcterms:created xsi:type="dcterms:W3CDTF">2021-01-26T15:55:00Z</dcterms:created>
  <dcterms:modified xsi:type="dcterms:W3CDTF">2021-01-26T21:13:00Z</dcterms:modified>
</cp:coreProperties>
</file>